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829D" w14:textId="77777777" w:rsidR="00D179F1" w:rsidRDefault="00E5339B" w:rsidP="00A04045">
      <w:pPr>
        <w:rPr>
          <w:rFonts w:asciiTheme="minorHAnsi" w:hAnsiTheme="minorHAnsi"/>
          <w:szCs w:val="28"/>
        </w:rPr>
      </w:pPr>
      <w:r>
        <w:rPr>
          <w:rFonts w:asciiTheme="minorHAnsi" w:hAnsiTheme="minorHAnsi"/>
          <w:noProof/>
          <w:szCs w:val="28"/>
        </w:rPr>
        <w:drawing>
          <wp:anchor distT="0" distB="0" distL="114300" distR="114300" simplePos="0" relativeHeight="251658240" behindDoc="1" locked="0" layoutInCell="1" allowOverlap="1" wp14:anchorId="34049D8D" wp14:editId="301CF1EE">
            <wp:simplePos x="0" y="0"/>
            <wp:positionH relativeFrom="column">
              <wp:posOffset>-476885</wp:posOffset>
            </wp:positionH>
            <wp:positionV relativeFrom="paragraph">
              <wp:posOffset>-1115060</wp:posOffset>
            </wp:positionV>
            <wp:extent cx="6486525" cy="1384300"/>
            <wp:effectExtent l="0" t="0" r="0" b="0"/>
            <wp:wrapTight wrapText="bothSides">
              <wp:wrapPolygon edited="0">
                <wp:start x="0" y="0"/>
                <wp:lineTo x="0" y="21402"/>
                <wp:lineTo x="21568" y="21402"/>
                <wp:lineTo x="2156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486525" cy="1384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D5383B8" w14:textId="77777777" w:rsidR="00566292" w:rsidRPr="00167F7E" w:rsidRDefault="000910DE" w:rsidP="003F3B8C">
      <w:pPr>
        <w:jc w:val="center"/>
        <w:rPr>
          <w:b/>
          <w:sz w:val="32"/>
          <w:szCs w:val="32"/>
        </w:rPr>
      </w:pPr>
      <w:r w:rsidRPr="00167F7E">
        <w:rPr>
          <w:b/>
          <w:sz w:val="32"/>
          <w:szCs w:val="32"/>
        </w:rPr>
        <w:t>False Claim Act Policy</w:t>
      </w:r>
    </w:p>
    <w:p w14:paraId="07F11D03" w14:textId="77777777" w:rsidR="00D32B0E" w:rsidRDefault="00D32B0E" w:rsidP="00A04045">
      <w:pPr>
        <w:rPr>
          <w:rFonts w:asciiTheme="minorHAnsi" w:hAnsiTheme="minorHAnsi"/>
          <w:szCs w:val="28"/>
        </w:rPr>
      </w:pPr>
    </w:p>
    <w:p w14:paraId="47F2B69C" w14:textId="77777777" w:rsidR="000910DE" w:rsidRDefault="000910DE" w:rsidP="00A04045">
      <w:pPr>
        <w:rPr>
          <w:rFonts w:asciiTheme="minorHAnsi" w:hAnsiTheme="minorHAnsi"/>
          <w:szCs w:val="28"/>
        </w:rPr>
      </w:pPr>
    </w:p>
    <w:p w14:paraId="45545331" w14:textId="77777777" w:rsidR="000910DE" w:rsidRPr="00600ECD" w:rsidRDefault="000910DE" w:rsidP="008841DD">
      <w:pPr>
        <w:jc w:val="both"/>
        <w:rPr>
          <w:szCs w:val="28"/>
        </w:rPr>
      </w:pPr>
      <w:r w:rsidRPr="00600ECD">
        <w:rPr>
          <w:szCs w:val="28"/>
        </w:rPr>
        <w:t>Arc Herkimer is committed to prompt, complete and accurate billing of all services provided to the individuals that we support.  Arc Herkimer and its employees, contractors and agents shall not make or submit any false or misleading entries on any bills or claim forms, and no employee, contractor or agent shall engage in any arrangement or participate in such an arrangement at the direction of another person, including any supervisor or manager, that results in such prohibited acts.</w:t>
      </w:r>
    </w:p>
    <w:p w14:paraId="4F085471" w14:textId="77777777" w:rsidR="000910DE" w:rsidRPr="00600ECD" w:rsidRDefault="000910DE" w:rsidP="008841DD">
      <w:pPr>
        <w:jc w:val="both"/>
        <w:rPr>
          <w:szCs w:val="28"/>
        </w:rPr>
      </w:pPr>
    </w:p>
    <w:p w14:paraId="0D9C647F" w14:textId="77777777" w:rsidR="000910DE" w:rsidRPr="00600ECD" w:rsidRDefault="006E0A72" w:rsidP="008841DD">
      <w:pPr>
        <w:jc w:val="both"/>
        <w:rPr>
          <w:szCs w:val="28"/>
        </w:rPr>
      </w:pPr>
      <w:r w:rsidRPr="00600ECD">
        <w:rPr>
          <w:szCs w:val="28"/>
        </w:rPr>
        <w:t xml:space="preserve">All </w:t>
      </w:r>
      <w:r w:rsidR="00783993" w:rsidRPr="00600ECD">
        <w:rPr>
          <w:szCs w:val="28"/>
        </w:rPr>
        <w:t>contractors</w:t>
      </w:r>
      <w:r w:rsidRPr="00600ECD">
        <w:rPr>
          <w:szCs w:val="28"/>
        </w:rPr>
        <w:t xml:space="preserve"> shall conduct themselves in accordance with high regards for ethical business practices and shall comply with applicable laws and regulations related to its work with Arc Herkimer. The contractor will never knowingly, with deliberate ignorance, or reckless disregard make or present, or cause anyone else to make or present</w:t>
      </w:r>
      <w:r w:rsidR="00783993" w:rsidRPr="00600ECD">
        <w:rPr>
          <w:szCs w:val="28"/>
        </w:rPr>
        <w:t>, improper, false, or fraudulent claims to any government or private entity. All contractors must confirm that they have not been disqualified or excluded by any government agency before agreements are authorized and executed.</w:t>
      </w:r>
    </w:p>
    <w:p w14:paraId="43C80FC3" w14:textId="77777777" w:rsidR="00783993" w:rsidRPr="00600ECD" w:rsidRDefault="00783993" w:rsidP="008841DD">
      <w:pPr>
        <w:jc w:val="both"/>
        <w:rPr>
          <w:szCs w:val="28"/>
        </w:rPr>
      </w:pPr>
    </w:p>
    <w:p w14:paraId="6D118B72" w14:textId="77777777" w:rsidR="00783993" w:rsidRPr="00600ECD" w:rsidRDefault="00783993" w:rsidP="008841DD">
      <w:pPr>
        <w:jc w:val="both"/>
        <w:rPr>
          <w:szCs w:val="28"/>
        </w:rPr>
      </w:pPr>
    </w:p>
    <w:p w14:paraId="551F8BEC" w14:textId="77777777" w:rsidR="00783993" w:rsidRPr="00600ECD" w:rsidRDefault="00783993" w:rsidP="008841DD">
      <w:pPr>
        <w:jc w:val="both"/>
        <w:rPr>
          <w:szCs w:val="28"/>
        </w:rPr>
      </w:pPr>
      <w:bookmarkStart w:id="0" w:name="_Hlk108700180"/>
      <w:r w:rsidRPr="00600ECD">
        <w:rPr>
          <w:szCs w:val="28"/>
        </w:rPr>
        <w:t>For a complete copy of the Arc Herkimer False Claims Act Policy, please contact:</w:t>
      </w:r>
    </w:p>
    <w:p w14:paraId="3647D226" w14:textId="77777777" w:rsidR="00783993" w:rsidRPr="00600ECD" w:rsidRDefault="00783993" w:rsidP="008841DD">
      <w:pPr>
        <w:jc w:val="both"/>
        <w:rPr>
          <w:szCs w:val="28"/>
        </w:rPr>
      </w:pPr>
    </w:p>
    <w:p w14:paraId="7C55C77B" w14:textId="45CC9151" w:rsidR="00783993" w:rsidRPr="00600ECD" w:rsidRDefault="00783993" w:rsidP="00922F4B">
      <w:pPr>
        <w:jc w:val="center"/>
        <w:rPr>
          <w:szCs w:val="28"/>
        </w:rPr>
      </w:pPr>
      <w:r w:rsidRPr="00600ECD">
        <w:rPr>
          <w:szCs w:val="28"/>
        </w:rPr>
        <w:t xml:space="preserve">Jessica French, </w:t>
      </w:r>
      <w:r w:rsidR="00D52620">
        <w:rPr>
          <w:szCs w:val="28"/>
        </w:rPr>
        <w:t>Director Compliance &amp; Quality/</w:t>
      </w:r>
      <w:r w:rsidR="00922F4B">
        <w:rPr>
          <w:szCs w:val="28"/>
        </w:rPr>
        <w:t xml:space="preserve">Corporate </w:t>
      </w:r>
      <w:r w:rsidRPr="00600ECD">
        <w:rPr>
          <w:szCs w:val="28"/>
        </w:rPr>
        <w:t>Compliance Officer at</w:t>
      </w:r>
    </w:p>
    <w:p w14:paraId="01D2A50F" w14:textId="77777777" w:rsidR="00783993" w:rsidRPr="00600ECD" w:rsidRDefault="00783993" w:rsidP="00922F4B">
      <w:pPr>
        <w:jc w:val="center"/>
        <w:rPr>
          <w:szCs w:val="28"/>
        </w:rPr>
      </w:pPr>
      <w:r w:rsidRPr="00600ECD">
        <w:rPr>
          <w:szCs w:val="28"/>
        </w:rPr>
        <w:t>Address: 350 S. Washington Street, P.O. Box 271 Herkimer, NY 13350</w:t>
      </w:r>
    </w:p>
    <w:p w14:paraId="0912EF2B" w14:textId="77777777" w:rsidR="00783993" w:rsidRPr="00600ECD" w:rsidRDefault="00783993" w:rsidP="00922F4B">
      <w:pPr>
        <w:jc w:val="center"/>
        <w:rPr>
          <w:szCs w:val="28"/>
        </w:rPr>
      </w:pPr>
      <w:r w:rsidRPr="00600ECD">
        <w:rPr>
          <w:szCs w:val="28"/>
        </w:rPr>
        <w:t>Phone: (315) 547-7000</w:t>
      </w:r>
    </w:p>
    <w:p w14:paraId="366DF960" w14:textId="305B9C78" w:rsidR="00783993" w:rsidRPr="00600ECD" w:rsidRDefault="00783993" w:rsidP="00922F4B">
      <w:pPr>
        <w:jc w:val="center"/>
        <w:rPr>
          <w:szCs w:val="28"/>
        </w:rPr>
      </w:pPr>
      <w:r w:rsidRPr="00600ECD">
        <w:rPr>
          <w:szCs w:val="28"/>
        </w:rPr>
        <w:t xml:space="preserve">E-mail: </w:t>
      </w:r>
      <w:r w:rsidR="008841DD">
        <w:rPr>
          <w:szCs w:val="28"/>
        </w:rPr>
        <w:t>jf</w:t>
      </w:r>
      <w:r w:rsidRPr="00600ECD">
        <w:rPr>
          <w:szCs w:val="28"/>
        </w:rPr>
        <w:t>rench@</w:t>
      </w:r>
      <w:r w:rsidR="008841DD">
        <w:rPr>
          <w:szCs w:val="28"/>
        </w:rPr>
        <w:t>a</w:t>
      </w:r>
      <w:r w:rsidRPr="00600ECD">
        <w:rPr>
          <w:szCs w:val="28"/>
        </w:rPr>
        <w:t>rc</w:t>
      </w:r>
      <w:r w:rsidR="008841DD">
        <w:rPr>
          <w:szCs w:val="28"/>
        </w:rPr>
        <w:t>h</w:t>
      </w:r>
      <w:r w:rsidRPr="00600ECD">
        <w:rPr>
          <w:szCs w:val="28"/>
        </w:rPr>
        <w:t>erkimer.org</w:t>
      </w:r>
      <w:bookmarkEnd w:id="0"/>
    </w:p>
    <w:sectPr w:rsidR="00783993" w:rsidRPr="00600ECD" w:rsidSect="00FD3E84">
      <w:type w:val="continuous"/>
      <w:pgSz w:w="12240" w:h="15840" w:code="1"/>
      <w:pgMar w:top="216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179F1"/>
    <w:rsid w:val="000208BC"/>
    <w:rsid w:val="00080BE1"/>
    <w:rsid w:val="00082D2B"/>
    <w:rsid w:val="000910DE"/>
    <w:rsid w:val="0009598C"/>
    <w:rsid w:val="000B089F"/>
    <w:rsid w:val="000F6615"/>
    <w:rsid w:val="00105116"/>
    <w:rsid w:val="00111F52"/>
    <w:rsid w:val="00120227"/>
    <w:rsid w:val="00131B1F"/>
    <w:rsid w:val="00133F42"/>
    <w:rsid w:val="00167F7E"/>
    <w:rsid w:val="00177F8F"/>
    <w:rsid w:val="00191048"/>
    <w:rsid w:val="00191503"/>
    <w:rsid w:val="001921F2"/>
    <w:rsid w:val="0019746A"/>
    <w:rsid w:val="001E4253"/>
    <w:rsid w:val="00264BAB"/>
    <w:rsid w:val="00283896"/>
    <w:rsid w:val="002C6570"/>
    <w:rsid w:val="002E4441"/>
    <w:rsid w:val="0031770A"/>
    <w:rsid w:val="003D0A40"/>
    <w:rsid w:val="003D2015"/>
    <w:rsid w:val="003F3B8C"/>
    <w:rsid w:val="0040619F"/>
    <w:rsid w:val="0049752A"/>
    <w:rsid w:val="004A3900"/>
    <w:rsid w:val="004F2571"/>
    <w:rsid w:val="00537E3C"/>
    <w:rsid w:val="00566292"/>
    <w:rsid w:val="00585400"/>
    <w:rsid w:val="00592A9C"/>
    <w:rsid w:val="005E6296"/>
    <w:rsid w:val="005F5D00"/>
    <w:rsid w:val="00600ECD"/>
    <w:rsid w:val="00650745"/>
    <w:rsid w:val="00681288"/>
    <w:rsid w:val="006E0A72"/>
    <w:rsid w:val="00737FB2"/>
    <w:rsid w:val="00743C01"/>
    <w:rsid w:val="007827C0"/>
    <w:rsid w:val="00783993"/>
    <w:rsid w:val="008030F9"/>
    <w:rsid w:val="00826DC8"/>
    <w:rsid w:val="00833C16"/>
    <w:rsid w:val="008343A9"/>
    <w:rsid w:val="008841DD"/>
    <w:rsid w:val="008B5EB3"/>
    <w:rsid w:val="008C6F16"/>
    <w:rsid w:val="008E28F9"/>
    <w:rsid w:val="009008F2"/>
    <w:rsid w:val="0090561D"/>
    <w:rsid w:val="00922F4B"/>
    <w:rsid w:val="00A04045"/>
    <w:rsid w:val="00A82613"/>
    <w:rsid w:val="00A8705C"/>
    <w:rsid w:val="00BE6D17"/>
    <w:rsid w:val="00C460E4"/>
    <w:rsid w:val="00C84EF4"/>
    <w:rsid w:val="00C8717F"/>
    <w:rsid w:val="00C97384"/>
    <w:rsid w:val="00CA14BD"/>
    <w:rsid w:val="00CC6C12"/>
    <w:rsid w:val="00CD4055"/>
    <w:rsid w:val="00D03362"/>
    <w:rsid w:val="00D04690"/>
    <w:rsid w:val="00D14E0A"/>
    <w:rsid w:val="00D179F1"/>
    <w:rsid w:val="00D32B0E"/>
    <w:rsid w:val="00D52620"/>
    <w:rsid w:val="00D57561"/>
    <w:rsid w:val="00D91432"/>
    <w:rsid w:val="00D96D30"/>
    <w:rsid w:val="00DD196B"/>
    <w:rsid w:val="00E0283B"/>
    <w:rsid w:val="00E176BF"/>
    <w:rsid w:val="00E4122E"/>
    <w:rsid w:val="00E5339B"/>
    <w:rsid w:val="00E902D5"/>
    <w:rsid w:val="00F06DF1"/>
    <w:rsid w:val="00F60E3A"/>
    <w:rsid w:val="00F70E91"/>
    <w:rsid w:val="00F85FA2"/>
    <w:rsid w:val="00FD3E84"/>
    <w:rsid w:val="00FD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C73E6"/>
  <w15:docId w15:val="{6AEB80F9-1DFB-4F2E-9CA0-D8B451E1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296"/>
    <w:rPr>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DD196B"/>
  </w:style>
  <w:style w:type="paragraph" w:customStyle="1" w:styleId="InsideAddressName">
    <w:name w:val="Inside Address Name"/>
    <w:basedOn w:val="Normal"/>
    <w:rsid w:val="00DD196B"/>
  </w:style>
  <w:style w:type="paragraph" w:customStyle="1" w:styleId="InsideAddress">
    <w:name w:val="Inside Address"/>
    <w:basedOn w:val="Normal"/>
    <w:rsid w:val="00DD196B"/>
  </w:style>
  <w:style w:type="paragraph" w:styleId="Salutation">
    <w:name w:val="Salutation"/>
    <w:basedOn w:val="Normal"/>
    <w:next w:val="Normal"/>
    <w:rsid w:val="00DD196B"/>
  </w:style>
  <w:style w:type="paragraph" w:styleId="BodyText">
    <w:name w:val="Body Text"/>
    <w:basedOn w:val="Normal"/>
    <w:rsid w:val="00DD196B"/>
    <w:pPr>
      <w:spacing w:after="120"/>
    </w:pPr>
  </w:style>
  <w:style w:type="paragraph" w:styleId="Closing">
    <w:name w:val="Closing"/>
    <w:basedOn w:val="Normal"/>
    <w:rsid w:val="00DD196B"/>
  </w:style>
  <w:style w:type="paragraph" w:styleId="Signature">
    <w:name w:val="Signature"/>
    <w:basedOn w:val="Normal"/>
    <w:rsid w:val="00DD196B"/>
  </w:style>
  <w:style w:type="paragraph" w:customStyle="1" w:styleId="SignatureJobTitle">
    <w:name w:val="Signature Job Title"/>
    <w:basedOn w:val="Signature"/>
    <w:rsid w:val="00DD196B"/>
  </w:style>
  <w:style w:type="paragraph" w:customStyle="1" w:styleId="Enclosure">
    <w:name w:val="Enclosure"/>
    <w:basedOn w:val="Normal"/>
    <w:rsid w:val="00DD196B"/>
  </w:style>
  <w:style w:type="paragraph" w:customStyle="1" w:styleId="CcList">
    <w:name w:val="Cc List"/>
    <w:basedOn w:val="Normal"/>
    <w:rsid w:val="00DD196B"/>
  </w:style>
  <w:style w:type="paragraph" w:styleId="BalloonText">
    <w:name w:val="Balloon Text"/>
    <w:basedOn w:val="Normal"/>
    <w:link w:val="BalloonTextChar"/>
    <w:rsid w:val="00E5339B"/>
    <w:rPr>
      <w:rFonts w:ascii="Tahoma" w:hAnsi="Tahoma" w:cs="Tahoma"/>
      <w:sz w:val="16"/>
      <w:szCs w:val="16"/>
    </w:rPr>
  </w:style>
  <w:style w:type="character" w:customStyle="1" w:styleId="BalloonTextChar">
    <w:name w:val="Balloon Text Char"/>
    <w:basedOn w:val="DefaultParagraphFont"/>
    <w:link w:val="BalloonText"/>
    <w:rsid w:val="00E5339B"/>
    <w:rPr>
      <w:rFonts w:ascii="Tahoma" w:hAnsi="Tahoma" w:cs="Tahoma"/>
      <w:color w:val="000000"/>
      <w:sz w:val="16"/>
      <w:szCs w:val="16"/>
    </w:rPr>
  </w:style>
  <w:style w:type="paragraph" w:customStyle="1" w:styleId="Default">
    <w:name w:val="Default"/>
    <w:rsid w:val="005F5D0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2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147 Cover Letters</vt:lpstr>
    </vt:vector>
  </TitlesOfParts>
  <Company>Herkimer Area Resource Center</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 Cover Letters</dc:title>
  <dc:creator>~</dc:creator>
  <cp:lastModifiedBy>French, Jessica</cp:lastModifiedBy>
  <cp:revision>8</cp:revision>
  <cp:lastPrinted>2014-05-05T15:29:00Z</cp:lastPrinted>
  <dcterms:created xsi:type="dcterms:W3CDTF">2022-07-14T17:07:00Z</dcterms:created>
  <dcterms:modified xsi:type="dcterms:W3CDTF">2022-08-17T19:26:00Z</dcterms:modified>
</cp:coreProperties>
</file>